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65A858" w14:textId="77777777" w:rsidR="00D21C3D" w:rsidRPr="00D21C3D" w:rsidRDefault="00D21C3D" w:rsidP="00D21C3D">
      <w:pPr>
        <w:pStyle w:val="Kategorie"/>
        <w:spacing w:before="0"/>
        <w:rPr>
          <w:rFonts w:cs="Arial"/>
        </w:rPr>
      </w:pPr>
      <w:r>
        <w:t>Tasks</w:t>
      </w:r>
    </w:p>
    <w:p w14:paraId="44F8199A" w14:textId="33F7D8CE" w:rsidR="00D21C3D" w:rsidRPr="00D21C3D" w:rsidRDefault="00D21C3D" w:rsidP="00D21C3D">
      <w:pPr>
        <w:pStyle w:val="berschrift1"/>
        <w:rPr>
          <w:rFonts w:cs="Arial"/>
        </w:rPr>
      </w:pPr>
      <w:r>
        <w:t>Throttling a double-acting cylinder in only one direction</w:t>
      </w:r>
    </w:p>
    <w:p w14:paraId="7CFAF66B" w14:textId="77777777" w:rsidR="00D21C3D" w:rsidRPr="00D21C3D" w:rsidRDefault="00D21C3D" w:rsidP="00D21C3D">
      <w:pPr>
        <w:pStyle w:val="berschrift2"/>
        <w:rPr>
          <w:rFonts w:cs="Arial"/>
        </w:rPr>
      </w:pPr>
      <w:r>
        <w:t>Construction task</w:t>
      </w:r>
    </w:p>
    <w:p w14:paraId="42CC6008" w14:textId="2A8C1EE3" w:rsidR="00D21C3D" w:rsidRPr="00D21C3D" w:rsidRDefault="00D21C3D" w:rsidP="00D21C3D">
      <w:pPr>
        <w:rPr>
          <w:rFonts w:ascii="Arial" w:hAnsi="Arial" w:cs="Arial"/>
        </w:rPr>
      </w:pPr>
      <w:r>
        <w:rPr>
          <w:rFonts w:ascii="Arial" w:hAnsi="Arial"/>
        </w:rPr>
        <w:t>Use the basic model of the barrier you built in the previous task, or build it according to the building instructions. This time, however, use a double-acting cylinder (with blue piston, without return spring) and the manual valve instead of the solenoid valve. We have to activate both sides of the cylinder, and a single solenoid valve would only work for one.</w:t>
      </w:r>
    </w:p>
    <w:p w14:paraId="358CE1CF" w14:textId="77777777" w:rsidR="00D21C3D" w:rsidRPr="00D21C3D" w:rsidRDefault="00D21C3D" w:rsidP="00D21C3D">
      <w:pPr>
        <w:rPr>
          <w:rFonts w:ascii="Arial" w:hAnsi="Arial" w:cs="Arial"/>
        </w:rPr>
      </w:pPr>
      <w:r>
        <w:rPr>
          <w:rFonts w:ascii="Arial" w:hAnsi="Arial"/>
        </w:rPr>
        <w:t>In this task, we want to cause the barrier to close slowly (so that no one standing under it is hit), but open quickly. As we previously learned, throttling the exhaust is the right approach. Connect the hoses as follows:</w:t>
      </w:r>
    </w:p>
    <w:p w14:paraId="78BF7FF0" w14:textId="77777777" w:rsidR="00D21C3D" w:rsidRPr="00D21C3D" w:rsidRDefault="00D21C3D" w:rsidP="00D21C3D">
      <w:pPr>
        <w:rPr>
          <w:rFonts w:ascii="Arial" w:hAnsi="Arial" w:cs="Arial"/>
        </w:rPr>
      </w:pPr>
      <w:r>
        <w:rPr>
          <w:rFonts w:ascii="Arial" w:hAnsi="Arial"/>
        </w:rPr>
        <w:object w:dxaOrig="8476" w:dyaOrig="3931" w14:anchorId="33140E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75pt;height:196.5pt" o:ole="">
            <v:imagedata r:id="rId7" o:title=""/>
          </v:shape>
          <o:OLEObject Type="Embed" ProgID="Visio.Drawing.15" ShapeID="_x0000_i1025" DrawAspect="Content" ObjectID="_1675689213" r:id="rId8"/>
        </w:object>
      </w:r>
    </w:p>
    <w:p w14:paraId="659C0DCD" w14:textId="77777777" w:rsidR="00D21C3D" w:rsidRPr="00D21C3D" w:rsidRDefault="00D21C3D" w:rsidP="00D21C3D">
      <w:pPr>
        <w:rPr>
          <w:rFonts w:ascii="Arial" w:hAnsi="Arial" w:cs="Arial"/>
        </w:rPr>
      </w:pPr>
      <w:r>
        <w:rPr>
          <w:rFonts w:ascii="Arial" w:hAnsi="Arial"/>
        </w:rPr>
        <w:t>We are using one throttle in the hose between the valve and the top end of the barrier cylinder. When the barrier closes, the cylinder retracts, and the exhaust on its upper connection in the barrier model must be throttled.</w:t>
      </w:r>
    </w:p>
    <w:p w14:paraId="2ECA55CE" w14:textId="77777777" w:rsidR="00D21C3D" w:rsidRPr="00D21C3D" w:rsidRDefault="00D21C3D" w:rsidP="00D21C3D">
      <w:pPr>
        <w:rPr>
          <w:rFonts w:ascii="Arial" w:hAnsi="Arial" w:cs="Arial"/>
        </w:rPr>
      </w:pPr>
      <w:r>
        <w:rPr>
          <w:rFonts w:ascii="Arial" w:hAnsi="Arial"/>
        </w:rPr>
        <w:t>The problem is that the intake air needs to be able to flow unthrottled into the cylinder so that the barrier can lift quickly. We can solve this using a check valve, like the one we learned about with the manual pump. It allows compressed air through in one direction (unthrottled) and blocks the path to the other direction completely – just like a diode allows electrical current in only one direction.</w:t>
      </w:r>
    </w:p>
    <w:p w14:paraId="234A7BA1" w14:textId="77777777" w:rsidR="00D21C3D" w:rsidRPr="00D21C3D" w:rsidRDefault="00D21C3D" w:rsidP="00D21C3D">
      <w:pPr>
        <w:rPr>
          <w:rFonts w:ascii="Arial" w:hAnsi="Arial" w:cs="Arial"/>
        </w:rPr>
      </w:pPr>
      <w:r>
        <w:rPr>
          <w:rFonts w:ascii="Arial" w:hAnsi="Arial"/>
        </w:rPr>
        <w:t>We connect the check valve in parallel to the throttle. Once again, please note that the small triangle on the circuit diagram should not be misunderstood as an arrow indicating the flow direction. The opposite is actually true: In the circuit diagram, the air can flow from the valve to the cylinder through the check valve, but the flow in the opposite direction – when the exhaust flows out of the cylinder as it is retracted – is blocked. The exhaust must move through the throttle slowly, therefore, while the intake air reaches the cylinder quickly.</w:t>
      </w:r>
    </w:p>
    <w:p w14:paraId="7B75A760" w14:textId="77777777" w:rsidR="00D21C3D" w:rsidRPr="00D21C3D" w:rsidRDefault="00D21C3D" w:rsidP="00D21C3D">
      <w:pPr>
        <w:pStyle w:val="berschrift2"/>
        <w:rPr>
          <w:rFonts w:cs="Arial"/>
        </w:rPr>
      </w:pPr>
      <w:r>
        <w:lastRenderedPageBreak/>
        <w:t>Topic task</w:t>
      </w:r>
    </w:p>
    <w:p w14:paraId="6BA3108C" w14:textId="77777777" w:rsidR="00D21C3D" w:rsidRPr="00D21C3D" w:rsidRDefault="00D21C3D" w:rsidP="00D21C3D">
      <w:pPr>
        <w:pStyle w:val="Listenabsatz"/>
        <w:numPr>
          <w:ilvl w:val="0"/>
          <w:numId w:val="1"/>
        </w:numPr>
        <w:rPr>
          <w:rFonts w:ascii="Arial" w:hAnsi="Arial" w:cs="Arial"/>
        </w:rPr>
      </w:pPr>
      <w:r>
        <w:rPr>
          <w:rFonts w:ascii="Arial" w:hAnsi="Arial"/>
        </w:rPr>
        <w:t>Experiment with the model. Set different throttle strengths, and observe how only the downward movement of the barrier is slowed, not the opening movement of the barrier.</w:t>
      </w:r>
    </w:p>
    <w:p w14:paraId="69BEC2AB" w14:textId="77777777" w:rsidR="00D21C3D" w:rsidRDefault="00D21C3D" w:rsidP="00D21C3D">
      <w:pPr>
        <w:pStyle w:val="Listenabsatz"/>
        <w:numPr>
          <w:ilvl w:val="0"/>
          <w:numId w:val="1"/>
        </w:numPr>
        <w:rPr>
          <w:rFonts w:ascii="Arial" w:hAnsi="Arial" w:cs="Arial"/>
        </w:rPr>
      </w:pPr>
      <w:r>
        <w:rPr>
          <w:rFonts w:ascii="Arial" w:hAnsi="Arial"/>
        </w:rPr>
        <w:t>What happens if you install the check valve in the other direction (but still parallel to the throttle)?</w:t>
      </w:r>
    </w:p>
    <w:p w14:paraId="563F050B" w14:textId="77777777" w:rsidR="00D21C3D" w:rsidRPr="00D21C3D" w:rsidRDefault="00D21C3D" w:rsidP="00D21C3D">
      <w:pPr>
        <w:pStyle w:val="Listenabsatz"/>
        <w:rPr>
          <w:rFonts w:ascii="Arial" w:hAnsi="Arial" w:cs="Arial"/>
        </w:rPr>
      </w:pPr>
    </w:p>
    <w:p w14:paraId="4AB1588D" w14:textId="77777777" w:rsidR="00D21C3D" w:rsidRPr="00D21C3D" w:rsidRDefault="00D21C3D" w:rsidP="00D21C3D">
      <w:pPr>
        <w:pStyle w:val="berschrift2"/>
        <w:rPr>
          <w:rFonts w:cs="Arial"/>
        </w:rPr>
      </w:pPr>
      <w:r>
        <w:t>Experimental task</w:t>
      </w:r>
    </w:p>
    <w:p w14:paraId="109F0619" w14:textId="77777777" w:rsidR="00D21C3D" w:rsidRPr="00D21C3D" w:rsidRDefault="00D21C3D" w:rsidP="00D21C3D">
      <w:pPr>
        <w:pStyle w:val="Listenabsatz"/>
        <w:numPr>
          <w:ilvl w:val="0"/>
          <w:numId w:val="2"/>
        </w:numPr>
        <w:rPr>
          <w:rFonts w:ascii="Arial" w:hAnsi="Arial" w:cs="Arial"/>
        </w:rPr>
      </w:pPr>
      <w:r>
        <w:rPr>
          <w:rFonts w:ascii="Arial" w:hAnsi="Arial"/>
        </w:rPr>
        <w:t>What would you need to add if you wanted to use a second throttle and second check valve to throttle opening of the barrier, but independent of the throttling strength for the closing movement?</w:t>
      </w:r>
    </w:p>
    <w:p w14:paraId="3FB99DA3" w14:textId="77777777" w:rsidR="00D21C3D" w:rsidRPr="00D21C3D" w:rsidRDefault="00D21C3D" w:rsidP="00D21C3D">
      <w:pPr>
        <w:pStyle w:val="Listenabsatz"/>
        <w:numPr>
          <w:ilvl w:val="0"/>
          <w:numId w:val="2"/>
        </w:numPr>
        <w:rPr>
          <w:rFonts w:ascii="Arial" w:hAnsi="Arial" w:cs="Arial"/>
        </w:rPr>
      </w:pPr>
      <w:r>
        <w:rPr>
          <w:rFonts w:ascii="Arial" w:hAnsi="Arial"/>
        </w:rPr>
        <w:t>If we do not have any check valves, but do have two throttles, we can also connect the second throttle to the exhaust outlet of the manual valve as we learned previously (alternatively, we can simulate this by putting a kink in the hose). Add information to the circuit diagram and describe how the two throttles are working now.</w:t>
      </w:r>
    </w:p>
    <w:p w14:paraId="4EE144AA" w14:textId="77777777" w:rsidR="0042014A" w:rsidRPr="00D21C3D" w:rsidRDefault="0042014A">
      <w:pPr>
        <w:rPr>
          <w:rFonts w:ascii="Arial" w:hAnsi="Arial" w:cs="Arial"/>
        </w:rPr>
      </w:pPr>
    </w:p>
    <w:sectPr w:rsidR="0042014A" w:rsidRPr="00D21C3D">
      <w:headerReference w:type="default" r:id="rId9"/>
      <w:footerReference w:type="defaul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D94258" w14:textId="77777777" w:rsidR="00D21C3D" w:rsidRDefault="00D21C3D" w:rsidP="00D21C3D">
      <w:pPr>
        <w:spacing w:after="0"/>
      </w:pPr>
      <w:r>
        <w:separator/>
      </w:r>
    </w:p>
  </w:endnote>
  <w:endnote w:type="continuationSeparator" w:id="0">
    <w:p w14:paraId="4A12B2BB" w14:textId="77777777" w:rsidR="00D21C3D" w:rsidRDefault="00D21C3D" w:rsidP="00D21C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F7AB84" w14:textId="77777777" w:rsidR="00D21C3D" w:rsidRPr="00D21C3D" w:rsidRDefault="00D21C3D" w:rsidP="00D21C3D">
    <w:pPr>
      <w:pStyle w:val="Fuzeile"/>
      <w:rPr>
        <w:rFonts w:ascii="Arial" w:hAnsi="Arial" w:cs="Arial"/>
      </w:rPr>
    </w:pPr>
    <w:r>
      <w:rPr>
        <w:rFonts w:ascii="Arial" w:hAnsi="Arial"/>
      </w:rPr>
      <w:tab/>
    </w:r>
    <w:r>
      <w:rPr>
        <w:rFonts w:ascii="Arial" w:hAnsi="Arial"/>
      </w:rPr>
      <w:tab/>
    </w:r>
    <w:r w:rsidRPr="00D21C3D">
      <w:rPr>
        <w:rFonts w:ascii="Arial" w:hAnsi="Arial" w:cs="Arial"/>
      </w:rPr>
      <w:fldChar w:fldCharType="begin"/>
    </w:r>
    <w:r w:rsidRPr="00D21C3D">
      <w:rPr>
        <w:rFonts w:ascii="Arial" w:hAnsi="Arial" w:cs="Arial"/>
      </w:rPr>
      <w:instrText>PAGE   \* MERGEFORMAT</w:instrText>
    </w:r>
    <w:r w:rsidRPr="00D21C3D">
      <w:rPr>
        <w:rFonts w:ascii="Arial" w:hAnsi="Arial" w:cs="Arial"/>
      </w:rPr>
      <w:fldChar w:fldCharType="separate"/>
    </w:r>
    <w:r w:rsidRPr="00D21C3D">
      <w:rPr>
        <w:rFonts w:ascii="Arial" w:hAnsi="Arial" w:cs="Arial"/>
      </w:rPr>
      <w:t>5</w:t>
    </w:r>
    <w:r w:rsidRPr="00D21C3D">
      <w:rPr>
        <w:rFonts w:ascii="Arial" w:hAnsi="Arial" w:cs="Arial"/>
      </w:rPr>
      <w:fldChar w:fldCharType="end"/>
    </w:r>
  </w:p>
  <w:p w14:paraId="627BBB2C" w14:textId="77777777" w:rsidR="00D21C3D" w:rsidRPr="00D21C3D" w:rsidRDefault="00D21C3D">
    <w:pPr>
      <w:pStyle w:val="Fuzeile"/>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4631BA" w14:textId="77777777" w:rsidR="00D21C3D" w:rsidRDefault="00D21C3D" w:rsidP="00D21C3D">
      <w:pPr>
        <w:spacing w:after="0"/>
      </w:pPr>
      <w:r>
        <w:separator/>
      </w:r>
    </w:p>
  </w:footnote>
  <w:footnote w:type="continuationSeparator" w:id="0">
    <w:p w14:paraId="4E268FAD" w14:textId="77777777" w:rsidR="00D21C3D" w:rsidRDefault="00D21C3D" w:rsidP="00D21C3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EDBCDB" w14:textId="77777777" w:rsidR="00D21C3D" w:rsidRPr="00D21C3D" w:rsidRDefault="00D21C3D" w:rsidP="00D21C3D">
    <w:pPr>
      <w:pStyle w:val="Kopfzeile"/>
      <w:rPr>
        <w:rFonts w:ascii="Arial" w:hAnsi="Arial" w:cs="Arial"/>
      </w:rPr>
    </w:pPr>
    <w:r>
      <w:rPr>
        <w:rFonts w:ascii="Arial" w:hAnsi="Arial"/>
        <w:noProof/>
      </w:rPr>
      <w:drawing>
        <wp:anchor distT="0" distB="0" distL="114300" distR="114300" simplePos="0" relativeHeight="251659264" behindDoc="0" locked="0" layoutInCell="1" allowOverlap="1" wp14:anchorId="652C185B" wp14:editId="67AF48C0">
          <wp:simplePos x="0" y="0"/>
          <wp:positionH relativeFrom="column">
            <wp:posOffset>1854802</wp:posOffset>
          </wp:positionH>
          <wp:positionV relativeFrom="paragraph">
            <wp:posOffset>221782</wp:posOffset>
          </wp:positionV>
          <wp:extent cx="2879725" cy="258445"/>
          <wp:effectExtent l="0" t="0" r="0" b="8255"/>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szCs w:val="24"/>
      </w:rPr>
      <w:t>Pneumatic systems</w:t>
    </w:r>
    <w:r>
      <w:rPr>
        <w:rFonts w:ascii="Arial" w:hAnsi="Arial"/>
      </w:rPr>
      <w:tab/>
    </w:r>
    <w:r>
      <w:rPr>
        <w:rFonts w:ascii="Arial" w:hAnsi="Arial"/>
      </w:rPr>
      <w:tab/>
    </w:r>
    <w:r>
      <w:rPr>
        <w:noProof/>
      </w:rPr>
      <w:drawing>
        <wp:inline distT="0" distB="0" distL="0" distR="0" wp14:anchorId="4A86EAF4" wp14:editId="34F0807D">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p w14:paraId="7A72EF87" w14:textId="77777777" w:rsidR="00D21C3D" w:rsidRPr="00D21C3D" w:rsidRDefault="00D21C3D">
    <w:pPr>
      <w:pStyle w:val="Kopfzeile"/>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34057F"/>
    <w:multiLevelType w:val="hybridMultilevel"/>
    <w:tmpl w:val="9100417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C1E5273"/>
    <w:multiLevelType w:val="hybridMultilevel"/>
    <w:tmpl w:val="B0BA3E1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1C3D"/>
    <w:rsid w:val="000E4E57"/>
    <w:rsid w:val="002A425D"/>
    <w:rsid w:val="0042014A"/>
    <w:rsid w:val="00976735"/>
    <w:rsid w:val="00B34DD6"/>
    <w:rsid w:val="00D21C3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E5F94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21C3D"/>
    <w:pPr>
      <w:spacing w:after="120" w:line="240" w:lineRule="auto"/>
      <w:jc w:val="both"/>
    </w:pPr>
    <w:rPr>
      <w:rFonts w:ascii="Times New Roman" w:eastAsia="Times New Roman" w:hAnsi="Times New Roman" w:cs="Times New Roman"/>
      <w:sz w:val="24"/>
      <w:szCs w:val="20"/>
      <w:lang w:eastAsia="de-DE"/>
    </w:rPr>
  </w:style>
  <w:style w:type="paragraph" w:styleId="berschrift1">
    <w:name w:val="heading 1"/>
    <w:basedOn w:val="Standard"/>
    <w:next w:val="Standard"/>
    <w:link w:val="berschrift1Zchn"/>
    <w:autoRedefine/>
    <w:qFormat/>
    <w:rsid w:val="00D21C3D"/>
    <w:pPr>
      <w:keepNext/>
      <w:keepLines/>
      <w:spacing w:after="480"/>
      <w:jc w:val="left"/>
      <w:outlineLvl w:val="0"/>
    </w:pPr>
    <w:rPr>
      <w:rFonts w:ascii="Arial" w:hAnsi="Arial"/>
      <w:bCs/>
      <w:sz w:val="32"/>
      <w:szCs w:val="16"/>
    </w:rPr>
  </w:style>
  <w:style w:type="paragraph" w:styleId="berschrift2">
    <w:name w:val="heading 2"/>
    <w:basedOn w:val="berschrift1"/>
    <w:next w:val="Standard"/>
    <w:link w:val="berschrift2Zchn"/>
    <w:qFormat/>
    <w:rsid w:val="00D21C3D"/>
    <w:pPr>
      <w:spacing w:before="120" w:after="120"/>
      <w:outlineLvl w:val="1"/>
    </w:pPr>
    <w:rPr>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D21C3D"/>
    <w:rPr>
      <w:rFonts w:ascii="Arial" w:eastAsia="Times New Roman" w:hAnsi="Arial" w:cs="Times New Roman"/>
      <w:bCs/>
      <w:sz w:val="32"/>
      <w:szCs w:val="16"/>
      <w:lang w:eastAsia="de-DE"/>
    </w:rPr>
  </w:style>
  <w:style w:type="character" w:customStyle="1" w:styleId="berschrift2Zchn">
    <w:name w:val="Überschrift 2 Zchn"/>
    <w:basedOn w:val="Absatz-Standardschriftart"/>
    <w:link w:val="berschrift2"/>
    <w:rsid w:val="00D21C3D"/>
    <w:rPr>
      <w:rFonts w:ascii="Arial" w:eastAsia="Times New Roman" w:hAnsi="Arial" w:cs="Times New Roman"/>
      <w:bCs/>
      <w:sz w:val="28"/>
      <w:szCs w:val="16"/>
      <w:lang w:eastAsia="de-DE"/>
    </w:rPr>
  </w:style>
  <w:style w:type="paragraph" w:customStyle="1" w:styleId="Kategorie">
    <w:name w:val="Kategorie"/>
    <w:basedOn w:val="Standard"/>
    <w:next w:val="berschrift1"/>
    <w:rsid w:val="00D21C3D"/>
    <w:pPr>
      <w:pageBreakBefore/>
      <w:spacing w:before="960" w:after="0"/>
      <w:jc w:val="left"/>
    </w:pPr>
    <w:rPr>
      <w:rFonts w:ascii="Arial" w:hAnsi="Arial"/>
    </w:rPr>
  </w:style>
  <w:style w:type="paragraph" w:styleId="Listenabsatz">
    <w:name w:val="List Paragraph"/>
    <w:basedOn w:val="Standard"/>
    <w:uiPriority w:val="34"/>
    <w:qFormat/>
    <w:rsid w:val="00D21C3D"/>
    <w:pPr>
      <w:ind w:left="720"/>
      <w:contextualSpacing/>
    </w:pPr>
  </w:style>
  <w:style w:type="paragraph" w:styleId="Kopfzeile">
    <w:name w:val="header"/>
    <w:basedOn w:val="Standard"/>
    <w:link w:val="KopfzeileZchn"/>
    <w:unhideWhenUsed/>
    <w:rsid w:val="00D21C3D"/>
    <w:pPr>
      <w:tabs>
        <w:tab w:val="center" w:pos="4513"/>
        <w:tab w:val="right" w:pos="9026"/>
      </w:tabs>
      <w:spacing w:after="0"/>
    </w:pPr>
  </w:style>
  <w:style w:type="character" w:customStyle="1" w:styleId="KopfzeileZchn">
    <w:name w:val="Kopfzeile Zchn"/>
    <w:basedOn w:val="Absatz-Standardschriftart"/>
    <w:link w:val="Kopfzeile"/>
    <w:uiPriority w:val="99"/>
    <w:rsid w:val="00D21C3D"/>
    <w:rPr>
      <w:rFonts w:ascii="Times New Roman" w:eastAsia="Times New Roman" w:hAnsi="Times New Roman" w:cs="Times New Roman"/>
      <w:sz w:val="24"/>
      <w:szCs w:val="20"/>
      <w:lang w:eastAsia="de-DE"/>
    </w:rPr>
  </w:style>
  <w:style w:type="paragraph" w:styleId="Fuzeile">
    <w:name w:val="footer"/>
    <w:basedOn w:val="Standard"/>
    <w:link w:val="FuzeileZchn"/>
    <w:unhideWhenUsed/>
    <w:rsid w:val="00D21C3D"/>
    <w:pPr>
      <w:tabs>
        <w:tab w:val="center" w:pos="4513"/>
        <w:tab w:val="right" w:pos="9026"/>
      </w:tabs>
      <w:spacing w:after="0"/>
    </w:pPr>
  </w:style>
  <w:style w:type="character" w:customStyle="1" w:styleId="FuzeileZchn">
    <w:name w:val="Fußzeile Zchn"/>
    <w:basedOn w:val="Absatz-Standardschriftart"/>
    <w:link w:val="Fuzeile"/>
    <w:uiPriority w:val="99"/>
    <w:rsid w:val="00D21C3D"/>
    <w:rPr>
      <w:rFonts w:ascii="Times New Roman" w:eastAsia="Times New Roman" w:hAnsi="Times New Roman" w:cs="Times New Roman"/>
      <w:sz w:val="24"/>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customXml" Target="../customXml/item2.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2BBBA6E7-AECE-4743-9DE1-DCD117F2F940}"/>
</file>

<file path=customXml/itemProps2.xml><?xml version="1.0" encoding="utf-8"?>
<ds:datastoreItem xmlns:ds="http://schemas.openxmlformats.org/officeDocument/2006/customXml" ds:itemID="{72B5A901-73B8-42AE-8FB8-75FB0A538B5A}"/>
</file>

<file path=customXml/itemProps3.xml><?xml version="1.0" encoding="utf-8"?>
<ds:datastoreItem xmlns:ds="http://schemas.openxmlformats.org/officeDocument/2006/customXml" ds:itemID="{053213CE-D21B-4881-9B64-1BD216469F12}"/>
</file>

<file path=docProps/app.xml><?xml version="1.0" encoding="utf-8"?>
<Properties xmlns="http://schemas.openxmlformats.org/officeDocument/2006/extended-properties" xmlns:vt="http://schemas.openxmlformats.org/officeDocument/2006/docPropsVTypes">
  <Template>Normal.dotm</Template>
  <TotalTime>0</TotalTime>
  <Pages>2</Pages>
  <Words>371</Words>
  <Characters>2343</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2021-02-24T15:27:00Z</dcterms:created>
  <dcterms:modified xsi:type="dcterms:W3CDTF">2021-02-24T15:27:00Z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